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Cs/>
          <w:kern w:val="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78" w:afterLines="25" w:line="240" w:lineRule="exact"/>
        <w:jc w:val="center"/>
        <w:rPr>
          <w:rFonts w:ascii="Times New Roman" w:hAnsi="Times New Roman" w:eastAsia="小标宋"/>
          <w:bCs/>
          <w:kern w:val="0"/>
          <w:sz w:val="36"/>
          <w:szCs w:val="36"/>
        </w:rPr>
      </w:pPr>
      <w:r>
        <w:rPr>
          <w:rFonts w:ascii="Times New Roman" w:hAnsi="Times New Roman" w:eastAsia="小标宋"/>
          <w:bCs/>
          <w:kern w:val="0"/>
          <w:sz w:val="36"/>
          <w:szCs w:val="36"/>
        </w:rPr>
        <w:t>杭州市生态环境专业工程师职务任职资格量化</w:t>
      </w:r>
      <w:r>
        <w:rPr>
          <w:rFonts w:hint="eastAsia" w:ascii="Times New Roman" w:hAnsi="Times New Roman" w:eastAsia="小标宋"/>
          <w:bCs/>
          <w:kern w:val="0"/>
          <w:sz w:val="36"/>
          <w:szCs w:val="36"/>
        </w:rPr>
        <w:t>评分</w:t>
      </w:r>
      <w:r>
        <w:rPr>
          <w:rFonts w:ascii="Times New Roman" w:hAnsi="Times New Roman" w:eastAsia="小标宋"/>
          <w:bCs/>
          <w:kern w:val="0"/>
          <w:sz w:val="36"/>
          <w:szCs w:val="36"/>
        </w:rPr>
        <w:t>表</w:t>
      </w: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735"/>
        <w:gridCol w:w="771"/>
        <w:gridCol w:w="670"/>
        <w:gridCol w:w="180"/>
        <w:gridCol w:w="412"/>
        <w:gridCol w:w="1132"/>
        <w:gridCol w:w="17"/>
        <w:gridCol w:w="424"/>
        <w:gridCol w:w="611"/>
        <w:gridCol w:w="789"/>
        <w:gridCol w:w="301"/>
        <w:gridCol w:w="765"/>
        <w:gridCol w:w="1066"/>
        <w:gridCol w:w="49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姓  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单   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总得分</w:t>
            </w:r>
          </w:p>
        </w:tc>
        <w:tc>
          <w:tcPr>
            <w:tcW w:w="1057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申报类别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正常申报□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转（兼）评□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提前申报□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申报专业</w:t>
            </w:r>
          </w:p>
        </w:tc>
        <w:tc>
          <w:tcPr>
            <w:tcW w:w="1441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  <w:tc>
          <w:tcPr>
            <w:tcW w:w="1724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所学专业</w:t>
            </w:r>
          </w:p>
        </w:tc>
        <w:tc>
          <w:tcPr>
            <w:tcW w:w="1841" w:type="dxa"/>
            <w:gridSpan w:val="4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现职年限</w:t>
            </w:r>
          </w:p>
        </w:tc>
        <w:tc>
          <w:tcPr>
            <w:tcW w:w="2123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控制项</w:t>
            </w:r>
          </w:p>
        </w:tc>
        <w:tc>
          <w:tcPr>
            <w:tcW w:w="1621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职业道德□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年度考核□</w:t>
            </w:r>
          </w:p>
        </w:tc>
        <w:tc>
          <w:tcPr>
            <w:tcW w:w="1701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继续教育□</w:t>
            </w:r>
          </w:p>
        </w:tc>
        <w:tc>
          <w:tcPr>
            <w:tcW w:w="2888" w:type="dxa"/>
            <w:gridSpan w:val="4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专业理论□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79" w:type="dxa"/>
            <w:gridSpan w:val="1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量化赋分标准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评价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指标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指标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二级指标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三级指标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四级指标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分值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打分说明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备注</w:t>
            </w:r>
          </w:p>
        </w:tc>
        <w:tc>
          <w:tcPr>
            <w:tcW w:w="4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得分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学历与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学位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(10分)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3182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研究生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  历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提供学历学位相关证明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182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  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182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大学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  历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182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  位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能力与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业绩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(45分)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创新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国家级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参  与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2-10n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n为科研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项目数量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省（部）级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第1-6名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10-20n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1-5n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设区市（厅）级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11-15n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1-3n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县（市、区）级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12n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第2-3名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8-10n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1-2n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工作</w:t>
            </w: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中等复杂工程项目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6-10n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n为工程/产品数量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1-4n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新产品、新工艺、新材料、新技术开发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6-10n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1-3n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国家(行业)法规/政策/标准/规范、监测方法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第1-5名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7-15n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n为参与制定的法规/政策/标准/规范数量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1-4n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省（部）级法规/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政策/标准/规范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7-11n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1-3n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其他地方法规/政策/标准/规范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第1-2名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5-7n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0-1n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中等复杂监测分析、应急监控、调查核查、技术咨询、规划等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方案及报告编制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3-5n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n为方案/报告数量,本项累计最高30分。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0-1n</w:t>
            </w:r>
          </w:p>
        </w:tc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bCs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能体现能力与业绩的其他内容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成果与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获奖(30分)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获奖</w:t>
            </w:r>
          </w:p>
        </w:tc>
        <w:tc>
          <w:tcPr>
            <w:tcW w:w="2033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设区市（厅）级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二等奖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第1-5名</w:t>
            </w: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17-25n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n为项目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个数，同一项目获不同级别奖项按最高级别计一次。获得更高级别奖项酌情加分。</w:t>
            </w:r>
          </w:p>
        </w:tc>
        <w:tc>
          <w:tcPr>
            <w:tcW w:w="49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2-10n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三等奖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第1-5名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12-20n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1-8n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县（市、区）级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一等奖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12-16n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1-5n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二等奖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8-12n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1-4n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三等奖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第1-2名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6-8n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1-3n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工程奖</w:t>
            </w: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设区市级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第1-5名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10-18n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1-6n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县（市、区）级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10-14n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 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1-4n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其他作者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第2-4名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3-5n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专利</w:t>
            </w: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发明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主要发明人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第1-3名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12-16n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按有无转化成果酌情加减赋分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第4-7名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6-9n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实用新型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第一发明人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第2-5名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1-2n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软件著作权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第一发明人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第2-5名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1-3n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论文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著作</w:t>
            </w: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专著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主要编著者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第1-4名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9-15n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n为出版专著或发表论文数量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参 编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核心期刊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主要作者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第1-2名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10-12n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其他作者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第3-4名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5-7n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依次减2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其他学术期刊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第一作者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第1名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其他作者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第2-4名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3-5n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</w:t>
            </w:r>
          </w:p>
        </w:tc>
        <w:tc>
          <w:tcPr>
            <w:tcW w:w="421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其他业绩与成果的综合评判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（如创新性、服务决策价值、实践应用价值）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0-10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附加项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(15分)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综合</w:t>
            </w:r>
          </w:p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表现（10分）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执业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能力</w:t>
            </w:r>
          </w:p>
        </w:tc>
        <w:tc>
          <w:tcPr>
            <w:tcW w:w="344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一类证书或二类证书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最高5分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44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三类证书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监测上岗证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10项以上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最高5分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少于10项,每2项1分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专业竞赛获奖者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国家级获奖者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最高5分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省级二等奖以上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省级三等奖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市级二等奖以上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市级三等奖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1n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荣誉</w:t>
            </w:r>
          </w:p>
        </w:tc>
        <w:tc>
          <w:tcPr>
            <w:tcW w:w="126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先进个人、优秀党员、劳动模范等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市（厅）级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（含援疆、援藏、援青等）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3n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最高5分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同年度按最高级别计，不同年度可累加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县（处）级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2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 他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0-1n</w:t>
            </w:r>
          </w:p>
        </w:tc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工龄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工作年限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15年以上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5-10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最高10分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每增1年加1分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岗位贡献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（5分）</w:t>
            </w:r>
          </w:p>
        </w:tc>
        <w:tc>
          <w:tcPr>
            <w:tcW w:w="421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企事业人员近两年年均应缴税额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0-5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最高5分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sz w:val="18"/>
              </w:rPr>
              <w:t>年均缴纳税额390元得1分，之后每1500元得1分。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减分项</w:t>
            </w:r>
          </w:p>
        </w:tc>
        <w:tc>
          <w:tcPr>
            <w:tcW w:w="4217" w:type="dxa"/>
            <w:gridSpan w:val="8"/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四大类评价指标自评分失实，如业绩与能力类指标中同一项目重复计算科研、工程等业绩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（-5）-0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最高扣减5分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视情节严重程度扣减</w:t>
            </w:r>
          </w:p>
        </w:tc>
        <w:tc>
          <w:tcPr>
            <w:tcW w:w="49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6" w:hRule="exact"/>
          <w:jc w:val="center"/>
        </w:trPr>
        <w:tc>
          <w:tcPr>
            <w:tcW w:w="9579" w:type="dxa"/>
            <w:gridSpan w:val="1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注：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（1）控制项为评审必备条件，由职业道德、年度考核、继续教育、专业理论4项组成。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（2）量化赋分单项分值为参考标准，可综合考虑业绩难易程度、成果原创性、前瞻性、公认度、实践应用价值及专业相符性等酌情加减赋分。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3）其他业绩指表格所列技术工作以外的其他内容：比如参与完成的新工艺/产品研发或重点项目咨询报告通过验收，参与完成重点实验室建设，参与完成设区市级以上规划、专题调研/评估报告，取得企事业单位QMS内审员资格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7740"/>
        </w:tabs>
        <w:adjustRightInd w:val="0"/>
        <w:snapToGrid w:val="0"/>
        <w:spacing w:line="400" w:lineRule="exact"/>
        <w:outlineLvl w:val="1"/>
        <w:rPr>
          <w:rFonts w:ascii="Times New Roman" w:hAnsi="Times New Roman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小标宋"/>
          <w:bCs/>
          <w:kern w:val="0"/>
          <w:sz w:val="44"/>
          <w:szCs w:val="36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ascii="Times New Roman" w:hAnsi="Times New Roman" w:eastAsia="小标宋"/>
          <w:bCs/>
          <w:kern w:val="0"/>
          <w:sz w:val="44"/>
          <w:szCs w:val="36"/>
        </w:rPr>
        <w:t>杭州市生态环境专业工程师职务任职资格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小标宋"/>
          <w:bCs/>
          <w:kern w:val="0"/>
          <w:sz w:val="36"/>
          <w:szCs w:val="36"/>
        </w:rPr>
      </w:pPr>
      <w:r>
        <w:rPr>
          <w:rFonts w:ascii="Times New Roman" w:hAnsi="Times New Roman" w:eastAsia="小标宋"/>
          <w:bCs/>
          <w:kern w:val="0"/>
          <w:sz w:val="44"/>
          <w:szCs w:val="36"/>
        </w:rPr>
        <w:t>量化评价表评分说明</w:t>
      </w:r>
    </w:p>
    <w:p>
      <w:pPr>
        <w:spacing w:line="560" w:lineRule="exact"/>
        <w:jc w:val="center"/>
        <w:rPr>
          <w:rFonts w:ascii="Times New Roman" w:hAnsi="Times New Roman" w:eastAsia="小标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2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一、申报专业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人员根据工作实际情况，按照关于印发《浙江省生态环境专业工程师、高级工程师和正高级工程师职务任职资格评价条件（试行）》（浙环发〔2019〕15号，以下简称《评价条件》）第二条的分类规定，在环境监测与分析、工程与咨询、规划与管理3个专业中选择一类，分类应对应所从事的岗位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二、控制项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控制项为评价工程师资格的必备条件，由职业道德、年度考核、继续教育和专业理论4项组成。应先审查所有控制项是否满足要求，当参评人员的控制项有一条不满足要求时，不能参与工程师的评价。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职业道德：</w:t>
      </w:r>
      <w:r>
        <w:rPr>
          <w:rFonts w:ascii="Times New Roman" w:hAnsi="Times New Roman" w:eastAsia="仿宋_GB2312"/>
          <w:color w:val="000000"/>
          <w:sz w:val="32"/>
          <w:szCs w:val="32"/>
        </w:rPr>
        <w:t>应满足《评价条件》第四条的规定。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根据《评价条件》第二十七条的规定：申报人员有下列情形之一的，取消其评审资格，已取得任职资格证书的，由发证机构收回其相应证书，并从次年起3年内不得申报。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1.伪造、变造证件、证明的；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2.提交虚假申报材料的；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3.有严重违纪违法行为，仍在处理、处罚、处分阶段或者任现职期间有严重违纪违法行为，在申报材料上未反映的；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4.有其他严重违反评审规定行为的。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20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 xml:space="preserve">不具备相应学历和资历的申报人员，故意抬高自评分值，致使其自评得分明显高出审议组或评委会审核得分的，取消当年和次年的申报资格。  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年度考核</w:t>
      </w:r>
      <w:r>
        <w:rPr>
          <w:rFonts w:ascii="Times New Roman" w:hAnsi="Times New Roman" w:eastAsia="仿宋_GB2312"/>
          <w:color w:val="000000"/>
          <w:sz w:val="32"/>
          <w:szCs w:val="32"/>
        </w:rPr>
        <w:t>：根据《评价条件》第五条的规定：近3年的年度考核应为合格或称职以上。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继续教育：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一般公需科目、行业公需科目和专业科目2019年以来合计取得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学分即可申报，继续教育学分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以杭州市专业技术人员学习新干线系统（http://pro.learning.gov.cn）登记的学分为准（省行业主管部门要求统一纳入省行业平台管理的，以省行业平台登记的学分为准）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（四）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专业理论</w:t>
      </w:r>
      <w:r>
        <w:rPr>
          <w:rFonts w:ascii="Times New Roman" w:hAnsi="Times New Roman" w:eastAsia="仿宋_GB2312"/>
          <w:color w:val="000000"/>
          <w:sz w:val="32"/>
          <w:szCs w:val="32"/>
        </w:rPr>
        <w:t>：监测与分析类应满足《评价条件》第十四条第一项的规定；工程与咨询类应满足《评价条件》第十五条第一项的规定；规划与管理类应满足《评价条件》第十六条第一项的规定。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三、学历学位（10分）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20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学历学位满分为10分，最低为0分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相关专业大学本科：学历3分、学位2分；相关专业硕士研究生：学历6分、学位4分；非相关工程专业学历一律不计学历分。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四、业绩与能力（45分）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业绩与能力满分为45分，最低为0分。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1.科研创新：</w:t>
      </w:r>
      <w:r>
        <w:rPr>
          <w:rFonts w:ascii="Times New Roman" w:hAnsi="Times New Roman" w:eastAsia="仿宋_GB2312"/>
          <w:color w:val="000000"/>
          <w:sz w:val="32"/>
          <w:szCs w:val="32"/>
        </w:rPr>
        <w:t>参与国家级项目依排名顺序得10-2n；省（部）级项目第1-6名依次得20-10n（依次减2n）、其余额定人员依次得5-1n；设区市（厅）级项目第1-3名依次得15-11n（依次减2n）、其余额定人员依次得3-1n；县（市、区）级项目第1名得12n、第2-3名依次得10-8n、其余额定人员得2-1n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（科研创新中：n为科研项目数）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2.技术工作：</w:t>
      </w:r>
      <w:r>
        <w:rPr>
          <w:rFonts w:ascii="Times New Roman" w:hAnsi="Times New Roman" w:eastAsia="仿宋_GB2312"/>
          <w:color w:val="000000"/>
          <w:sz w:val="32"/>
          <w:szCs w:val="32"/>
        </w:rPr>
        <w:t>中等复杂工程项目第1-3名依次得10-6n（依次减2）、其余额定人员得4-1n；新产品/工艺/材料/技术开发第1-3名依次得10-6n（依次减2n）、其余额定人员依次得3-1n；中等复杂监测分析、应急监控、调查核查、技术咨询、规划等方案及报告编制（累计最高30分）第1-3名依次得5-3n、其余额定人员依次得1-0n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（技术工作中：n为工程/产品数量分）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3.标准政策：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国家（行业）法规/政策/标准/规范/规划、监测方法第1-5名得15-7n（依次减2n）、其余额定人员依次得4-1n；省（部）级法规/标准/政策/规范/规划第1-3名依次得11-7n（依次减2n）、其余额定人员得3-1n；其他地方法规/标准/政策/规范/规划第1-2名依次得7-5n、其余额定人员得1-0n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（标准政策中：n为发布的法规/政策/标准/规范数量）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4.方案报告：</w:t>
      </w:r>
      <w:r>
        <w:rPr>
          <w:rFonts w:ascii="Times New Roman" w:hAnsi="Times New Roman" w:eastAsia="仿宋_GB2312"/>
          <w:color w:val="000000"/>
          <w:sz w:val="32"/>
          <w:szCs w:val="32"/>
        </w:rPr>
        <w:t>中等复杂监测分析、应急监控、调查核查、技术咨询、规划等方案及报告编制第1-3名依次得5-3n、其他额定人员得1-0n。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（方案报告中：n为方案/报告数量,本项累计最高30分）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5.其他业绩：</w:t>
      </w:r>
      <w:r>
        <w:rPr>
          <w:rFonts w:ascii="Times New Roman" w:hAnsi="Times New Roman" w:eastAsia="仿宋_GB2312"/>
          <w:color w:val="000000"/>
          <w:sz w:val="32"/>
          <w:szCs w:val="32"/>
        </w:rPr>
        <w:t>能体现能力和业绩的其他内容得0-10分（按复杂难易程度赋分）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五、成果与获奖 （30分）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20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成果与获奖满分为30分，最低为0分。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1.科研获奖：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设区市（厅）级二等奖第1-5名依次得25-17n（依次减2n）、其余额定人员依次得10-2n；设区市（厅）级三等奖第1-5名依次得20-12n（依次减2n）、其余额定人员8-1n；县（市、区）级一等奖第1-3名依次得16-12n（依次减2n）、其余额定人员得5-1n；县（市、区）级二等奖第1-3名依次得12-8n（依次减2n）、其余额定人员得4-1n；县（市、区）级三等奖第1-2名依次得8-6n（依次减2n）、其余额定人员得3-1n。（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科研获奖和工程获奖中，n为获奖个数，同一成果获得多重奖项，就高计一次。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2.工程获奖：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设区市（厅）级第1-5名依次得18-10n（依次减2n）、其余额定人员得6-1n；县（市、区）级第1-3名依次得14-10n（依次减2n）、其余额定人员得4-1n。（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科研获奖和工程获奖中，n为获奖个数，同一成果获得多重奖项，就高计一次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3.专利：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发明专利第1-3发明人依次得16-12n（依次减2n）、第4-7发明人依次得9-6n；实用新型专利第一发明人6n、第2-5发明人得2-1n；软件著作权第一发明人得8n、第2-5名发明人得3-1n。（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专利中，n为专利数，按专利获奖情况及有无成果转化加减赋分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4.论文著作：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专著第1-4名作者依次得15-9n（依次减2n）、其他参编者得6n；核心期刊第1-2名作者得12-10n、第3-4名作者得7-5n；其他学术期刊第一作者得8n、第2-4名作者得5-3n。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（论文著作中，n为出版专著或发表论文数量，按质量和专业领域影响力酌情加减赋分）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5.其他：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其他业绩与成果的综合评判，如创新性、服务决策价值、实践应用价值等，得0-10分。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六、附加项 （15分）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附加项满分为15分，其中综合表现满分10分，岗位贡献满分5分。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（一）综合表现满分10分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1.执业能力（证书得分最高5分、监测上岗证得分最高5分）：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获得一类证书或二类证书得5；获得三类证书得3n；监测上岗证10项以上得5分、少于10项每2项得1分。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2.专业水平：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全国专业竞赛获奖者得5分、省级专业竞赛获二等奖以上获得者得3n、省级专业竞赛获三等奖得2n、市级专业竞赛获二等奖以上得2n、市级专业竞赛获三等奖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得1n。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（n为获奖次数，本项最高得5分）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3.个人荣誉（n为获奖次数，同年就高计一次，不同年度可累加，最高5分）：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市（厅）级先进个人、优秀党员、劳动模范等得3n（含援疆、援藏、援青等）；县（处）级先进个人、优秀党员、劳动模范等得2n；其他先进个人、优秀党员、劳动模范等得1-0n。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4.工龄：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工作年限15年得5分，15年以上每增1年加1分，最高得10分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（二）岗位贡献满分5分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岗位贡献：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企事业人员近两年年均应缴税额年均缴纳税额390元得1分，之后每1500元得1分。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（最高5分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）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（三）减分项5分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四大类评价指标自评分失实，如业绩与能力类指标中同一项目重复计算科研、工程等业绩。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（视情节严重程度扣减，最高扣减5分）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ascii="Times New Roman" w:hAnsi="Times New Roman" w:eastAsia="小标宋"/>
          <w:bCs/>
          <w:kern w:val="0"/>
          <w:sz w:val="36"/>
          <w:szCs w:val="36"/>
        </w:rPr>
        <w:t>生态环境及相关专业资格证书清单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  <w:lang w:bidi="ar"/>
              </w:rPr>
              <w:t>证书类别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  <w:lang w:bidi="ar"/>
              </w:rPr>
              <w:t>资格证书名称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一类证书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注册环保工程师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注册核安全工程师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注册土木工程师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注册城乡规划师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注册给排水工程师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二类证书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（国家级）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环境影响评价工程师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监理工程师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三类证书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（省部级）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环境监理工程师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咨询师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清洁生产审核师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检验检测机构资质认定评审员</w:t>
            </w:r>
          </w:p>
          <w:p>
            <w:pPr>
              <w:widowControl/>
              <w:autoSpaceDE w:val="0"/>
              <w:spacing w:before="100" w:beforeAutospacing="1" w:afterAutospacing="1"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二级建造师</w:t>
            </w:r>
          </w:p>
        </w:tc>
      </w:tr>
    </w:tbl>
    <w:p>
      <w:pPr>
        <w:tabs>
          <w:tab w:val="left" w:pos="7740"/>
        </w:tabs>
        <w:adjustRightInd w:val="0"/>
        <w:snapToGrid w:val="0"/>
        <w:spacing w:line="400" w:lineRule="exact"/>
        <w:outlineLvl w:val="1"/>
        <w:rPr>
          <w:rFonts w:ascii="Times New Roman" w:hAnsi="Times New Roman" w:eastAsia="仿宋_GB2312"/>
          <w:kern w:val="0"/>
          <w:sz w:val="24"/>
          <w:szCs w:val="20"/>
          <w:lang w:bidi="ar"/>
        </w:rPr>
      </w:pPr>
      <w:r>
        <w:rPr>
          <w:rFonts w:ascii="Times New Roman" w:hAnsi="Times New Roman" w:eastAsia="仿宋_GB2312"/>
          <w:kern w:val="0"/>
          <w:sz w:val="24"/>
          <w:szCs w:val="20"/>
          <w:lang w:bidi="ar"/>
        </w:rPr>
        <w:t>注：</w:t>
      </w:r>
      <w:r>
        <w:rPr>
          <w:rFonts w:ascii="Times New Roman" w:hAnsi="Times New Roman" w:eastAsia="仿宋_GB2312"/>
          <w:bCs/>
          <w:kern w:val="0"/>
          <w:sz w:val="24"/>
          <w:szCs w:val="20"/>
        </w:rPr>
        <w:t>1.</w:t>
      </w:r>
      <w:r>
        <w:rPr>
          <w:rFonts w:ascii="Times New Roman" w:hAnsi="Times New Roman" w:eastAsia="仿宋_GB2312"/>
          <w:kern w:val="0"/>
          <w:sz w:val="24"/>
          <w:szCs w:val="20"/>
          <w:lang w:bidi="ar"/>
        </w:rPr>
        <w:t>经职称评审委员会审议，其他相当级别资格证书可参照赋分。</w:t>
      </w:r>
    </w:p>
    <w:p>
      <w:pPr>
        <w:tabs>
          <w:tab w:val="left" w:pos="7740"/>
        </w:tabs>
        <w:adjustRightInd w:val="0"/>
        <w:snapToGrid w:val="0"/>
        <w:spacing w:line="400" w:lineRule="exact"/>
        <w:outlineLvl w:val="1"/>
        <w:rPr>
          <w:rFonts w:ascii="Times New Roman" w:hAnsi="Times New Roman" w:eastAsia="仿宋_GB2312"/>
          <w:bCs/>
          <w:kern w:val="0"/>
          <w:sz w:val="24"/>
          <w:szCs w:val="20"/>
        </w:rPr>
      </w:pPr>
      <w:r>
        <w:rPr>
          <w:rFonts w:ascii="Times New Roman" w:hAnsi="Times New Roman" w:eastAsia="仿宋_GB2312"/>
          <w:bCs/>
          <w:kern w:val="0"/>
          <w:sz w:val="24"/>
          <w:szCs w:val="20"/>
        </w:rPr>
        <w:t>2.上述一类、二类证书获得者，根据浙人社发〔2018〕128号文件精神，所在单</w:t>
      </w:r>
    </w:p>
    <w:p>
      <w:pPr>
        <w:tabs>
          <w:tab w:val="left" w:pos="7740"/>
        </w:tabs>
        <w:adjustRightInd w:val="0"/>
        <w:snapToGrid w:val="0"/>
        <w:spacing w:line="400" w:lineRule="exact"/>
        <w:outlineLvl w:val="1"/>
        <w:rPr>
          <w:rFonts w:ascii="Times New Roman" w:hAnsi="Times New Roman" w:eastAsia="仿宋_GB2312"/>
          <w:kern w:val="0"/>
          <w:sz w:val="24"/>
          <w:szCs w:val="20"/>
          <w:lang w:bidi="ar"/>
        </w:rPr>
      </w:pPr>
      <w:r>
        <w:rPr>
          <w:rFonts w:ascii="Times New Roman" w:hAnsi="Times New Roman" w:eastAsia="仿宋_GB2312"/>
          <w:bCs/>
          <w:kern w:val="0"/>
          <w:sz w:val="24"/>
          <w:szCs w:val="20"/>
        </w:rPr>
        <w:t>位可聘任其担任相应中级工程师职务。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g1MmMyMTdkYTNhNzE4ZmE3YWVkM2Y3ZGFmZTIifQ=="/>
  </w:docVars>
  <w:rsids>
    <w:rsidRoot w:val="009B1490"/>
    <w:rsid w:val="000F75F9"/>
    <w:rsid w:val="00526437"/>
    <w:rsid w:val="009B1490"/>
    <w:rsid w:val="585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4111</Words>
  <Characters>4687</Characters>
  <Lines>39</Lines>
  <Paragraphs>11</Paragraphs>
  <TotalTime>0</TotalTime>
  <ScaleCrop>false</ScaleCrop>
  <LinksUpToDate>false</LinksUpToDate>
  <CharactersWithSpaces>4734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2021-06-25T00:17:00Z</dcterms:created>
  <dc:creator>Windows 用户</dc:creator>
  <cp:lastModifiedBy>穆</cp:lastModifiedBy>
  <dcterms:modified xsi:type="dcterms:W3CDTF">2022-07-20T04:17:19Z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559D9AE180744FAAA2D6A941CB37FA00</vt:lpwstr>
  </property>
</Properties>
</file>